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6B6" w:rsidRDefault="00C426B6" w:rsidP="00774D48">
      <w:pPr>
        <w:spacing w:after="0"/>
        <w:jc w:val="center"/>
        <w:rPr>
          <w:rFonts w:cs="Times New Roman"/>
          <w:szCs w:val="24"/>
          <w:shd w:val="clear" w:color="auto" w:fill="FFFFFF"/>
        </w:rPr>
      </w:pPr>
    </w:p>
    <w:p w:rsidR="00C426B6" w:rsidRDefault="00C426B6" w:rsidP="00774D48">
      <w:pPr>
        <w:spacing w:after="0"/>
        <w:jc w:val="center"/>
        <w:rPr>
          <w:rFonts w:cs="Times New Roman"/>
          <w:szCs w:val="24"/>
          <w:shd w:val="clear" w:color="auto" w:fill="FFFFFF"/>
        </w:rPr>
      </w:pPr>
    </w:p>
    <w:p w:rsidR="00C426B6" w:rsidRDefault="00C426B6" w:rsidP="00774D48">
      <w:pPr>
        <w:spacing w:after="0"/>
        <w:jc w:val="center"/>
        <w:rPr>
          <w:rFonts w:cs="Times New Roman"/>
          <w:szCs w:val="24"/>
          <w:shd w:val="clear" w:color="auto" w:fill="FFFFFF"/>
        </w:rPr>
      </w:pPr>
    </w:p>
    <w:p w:rsidR="00C426B6" w:rsidRDefault="00C426B6" w:rsidP="00774D48">
      <w:pPr>
        <w:spacing w:after="0"/>
        <w:jc w:val="center"/>
        <w:rPr>
          <w:rFonts w:cs="Times New Roman"/>
          <w:szCs w:val="24"/>
          <w:shd w:val="clear" w:color="auto" w:fill="FFFFFF"/>
        </w:rPr>
      </w:pPr>
    </w:p>
    <w:p w:rsidR="00C426B6" w:rsidRDefault="00C426B6" w:rsidP="00774D48">
      <w:pPr>
        <w:spacing w:after="0"/>
        <w:jc w:val="center"/>
        <w:rPr>
          <w:rFonts w:cs="Times New Roman"/>
          <w:szCs w:val="24"/>
          <w:shd w:val="clear" w:color="auto" w:fill="FFFFFF"/>
        </w:rPr>
      </w:pPr>
    </w:p>
    <w:p w:rsidR="00C426B6" w:rsidRDefault="00C426B6" w:rsidP="00774D48">
      <w:pPr>
        <w:spacing w:after="0"/>
        <w:jc w:val="center"/>
        <w:rPr>
          <w:rFonts w:cs="Times New Roman"/>
          <w:szCs w:val="24"/>
          <w:shd w:val="clear" w:color="auto" w:fill="FFFFFF"/>
        </w:rPr>
      </w:pPr>
    </w:p>
    <w:p w:rsidR="00C426B6" w:rsidRDefault="00C426B6" w:rsidP="00774D48">
      <w:pPr>
        <w:spacing w:after="0"/>
        <w:jc w:val="center"/>
        <w:rPr>
          <w:rFonts w:cs="Times New Roman"/>
          <w:szCs w:val="24"/>
          <w:shd w:val="clear" w:color="auto" w:fill="FFFFFF"/>
        </w:rPr>
      </w:pPr>
    </w:p>
    <w:p w:rsidR="00C426B6" w:rsidRDefault="00C426B6" w:rsidP="00774D48">
      <w:pPr>
        <w:spacing w:after="0"/>
        <w:jc w:val="center"/>
        <w:rPr>
          <w:rFonts w:cs="Times New Roman"/>
          <w:szCs w:val="24"/>
          <w:shd w:val="clear" w:color="auto" w:fill="FFFFFF"/>
        </w:rPr>
      </w:pPr>
      <w:bookmarkStart w:id="0" w:name="_GoBack"/>
      <w:r>
        <w:rPr>
          <w:rFonts w:cs="Times New Roman"/>
          <w:szCs w:val="24"/>
          <w:shd w:val="clear" w:color="auto" w:fill="FFFFFF"/>
        </w:rPr>
        <w:t xml:space="preserve">Electronic Health </w:t>
      </w:r>
      <w:bookmarkEnd w:id="0"/>
      <w:r>
        <w:rPr>
          <w:rFonts w:cs="Times New Roman"/>
          <w:szCs w:val="24"/>
          <w:shd w:val="clear" w:color="auto" w:fill="FFFFFF"/>
        </w:rPr>
        <w:t>Records Incentive Programs</w:t>
      </w:r>
    </w:p>
    <w:p w:rsidR="002D3126" w:rsidRPr="002D3126" w:rsidRDefault="002D3126" w:rsidP="00774D48">
      <w:pPr>
        <w:spacing w:after="0"/>
        <w:jc w:val="center"/>
        <w:rPr>
          <w:rFonts w:cs="Times New Roman"/>
          <w:szCs w:val="24"/>
          <w:shd w:val="clear" w:color="auto" w:fill="FFFFFF"/>
        </w:rPr>
      </w:pPr>
      <w:r w:rsidRPr="002D3126">
        <w:rPr>
          <w:rFonts w:cs="Times New Roman"/>
          <w:szCs w:val="24"/>
          <w:shd w:val="clear" w:color="auto" w:fill="FFFFFF"/>
        </w:rPr>
        <w:t>Name</w:t>
      </w:r>
    </w:p>
    <w:p w:rsidR="002D3126" w:rsidRDefault="002D3126" w:rsidP="00774D48">
      <w:pPr>
        <w:spacing w:after="0"/>
        <w:jc w:val="center"/>
        <w:rPr>
          <w:rFonts w:cs="Times New Roman"/>
          <w:szCs w:val="24"/>
          <w:shd w:val="clear" w:color="auto" w:fill="FFFFFF"/>
        </w:rPr>
      </w:pPr>
      <w:r w:rsidRPr="002D3126">
        <w:rPr>
          <w:rFonts w:cs="Times New Roman"/>
          <w:szCs w:val="24"/>
          <w:shd w:val="clear" w:color="auto" w:fill="FFFFFF"/>
        </w:rPr>
        <w:t>Institution</w:t>
      </w:r>
    </w:p>
    <w:p w:rsidR="002D3126" w:rsidRPr="002D3126" w:rsidRDefault="002D3126" w:rsidP="00774D48">
      <w:pPr>
        <w:spacing w:after="0"/>
        <w:jc w:val="center"/>
        <w:rPr>
          <w:rFonts w:cs="Times New Roman"/>
          <w:szCs w:val="24"/>
          <w:shd w:val="clear" w:color="auto" w:fill="FFFFFF"/>
        </w:rPr>
      </w:pPr>
      <w:r w:rsidRPr="002D3126">
        <w:rPr>
          <w:rFonts w:cs="Times New Roman"/>
          <w:szCs w:val="24"/>
          <w:shd w:val="clear" w:color="auto" w:fill="FFFFFF"/>
        </w:rPr>
        <w:t>Date</w:t>
      </w:r>
    </w:p>
    <w:p w:rsidR="002D3126" w:rsidRDefault="002D3126" w:rsidP="00774D48">
      <w:pPr>
        <w:spacing w:after="0"/>
        <w:rPr>
          <w:rFonts w:cs="Times New Roman"/>
          <w:b/>
          <w:szCs w:val="24"/>
          <w:shd w:val="clear" w:color="auto" w:fill="FFFFFF"/>
        </w:rPr>
      </w:pPr>
      <w:r>
        <w:rPr>
          <w:rFonts w:cs="Times New Roman"/>
          <w:b/>
          <w:szCs w:val="24"/>
          <w:shd w:val="clear" w:color="auto" w:fill="FFFFFF"/>
        </w:rPr>
        <w:br w:type="page"/>
      </w:r>
    </w:p>
    <w:p w:rsidR="00774D48" w:rsidRDefault="00774D48" w:rsidP="00774D48">
      <w:pPr>
        <w:spacing w:after="0"/>
        <w:jc w:val="center"/>
        <w:rPr>
          <w:rFonts w:cs="Times New Roman"/>
          <w:szCs w:val="24"/>
          <w:shd w:val="clear" w:color="auto" w:fill="FFFFFF"/>
        </w:rPr>
      </w:pPr>
      <w:r>
        <w:rPr>
          <w:rFonts w:cs="Times New Roman"/>
          <w:szCs w:val="24"/>
          <w:shd w:val="clear" w:color="auto" w:fill="FFFFFF"/>
        </w:rPr>
        <w:lastRenderedPageBreak/>
        <w:t>Electronic Health Records Incentive Programs</w:t>
      </w:r>
    </w:p>
    <w:p w:rsidR="00326D83" w:rsidRPr="00326D83" w:rsidRDefault="00326D83" w:rsidP="00774D48">
      <w:pPr>
        <w:spacing w:after="0"/>
        <w:rPr>
          <w:rFonts w:cs="Times New Roman"/>
          <w:b/>
          <w:szCs w:val="24"/>
          <w:shd w:val="clear" w:color="auto" w:fill="FFFFFF"/>
        </w:rPr>
      </w:pPr>
      <w:r w:rsidRPr="00326D83">
        <w:rPr>
          <w:rFonts w:cs="Times New Roman"/>
          <w:b/>
          <w:szCs w:val="24"/>
          <w:shd w:val="clear" w:color="auto" w:fill="FFFFFF"/>
        </w:rPr>
        <w:t>Introduction</w:t>
      </w:r>
    </w:p>
    <w:p w:rsidR="00326D83" w:rsidRDefault="00326D83" w:rsidP="00774D48">
      <w:pPr>
        <w:spacing w:after="0"/>
        <w:ind w:firstLine="720"/>
        <w:jc w:val="both"/>
        <w:rPr>
          <w:rFonts w:cs="Times New Roman"/>
          <w:szCs w:val="24"/>
          <w:shd w:val="clear" w:color="auto" w:fill="FFFFFF"/>
        </w:rPr>
      </w:pPr>
      <w:r>
        <w:rPr>
          <w:rFonts w:cs="Times New Roman"/>
          <w:szCs w:val="24"/>
          <w:shd w:val="clear" w:color="auto" w:fill="FFFFFF"/>
        </w:rPr>
        <w:t>Meaningful use was a measure which was adopted by American Re-investment and Recovery Act to adopt modern infrastructure, such as Health Information Technology for Economic and Clinical Health</w:t>
      </w:r>
      <w:r w:rsidR="002D3126">
        <w:rPr>
          <w:rFonts w:cs="Times New Roman"/>
          <w:szCs w:val="24"/>
          <w:shd w:val="clear" w:color="auto" w:fill="FFFFFF"/>
        </w:rPr>
        <w:t xml:space="preserve"> (Stephanie, et al., 2012)</w:t>
      </w:r>
      <w:r>
        <w:rPr>
          <w:rFonts w:cs="Times New Roman"/>
          <w:szCs w:val="24"/>
          <w:shd w:val="clear" w:color="auto" w:fill="FFFFFF"/>
        </w:rPr>
        <w:t xml:space="preserve">. The infrastructure involved the use of electronic health records (meaningful use), which was led by Medicare and Medicaid service providers and National Coordinator for Health IT. Meaningful use was adopted </w:t>
      </w:r>
      <w:r w:rsidR="002D3126">
        <w:rPr>
          <w:rFonts w:cs="Times New Roman"/>
          <w:szCs w:val="24"/>
          <w:shd w:val="clear" w:color="auto" w:fill="FFFFFF"/>
        </w:rPr>
        <w:t>as a national goal. Certified EH</w:t>
      </w:r>
      <w:r>
        <w:rPr>
          <w:rFonts w:cs="Times New Roman"/>
          <w:szCs w:val="24"/>
          <w:shd w:val="clear" w:color="auto" w:fill="FFFFFF"/>
        </w:rPr>
        <w:t>R technology was adopted to be used in a meaningful manner in all stages of health care service provision to improve quality of health care</w:t>
      </w:r>
      <w:r w:rsidR="00D25808">
        <w:rPr>
          <w:rFonts w:cs="Times New Roman"/>
          <w:szCs w:val="24"/>
          <w:shd w:val="clear" w:color="auto" w:fill="FFFFFF"/>
        </w:rPr>
        <w:t xml:space="preserve"> through five pillars of health outcomes policy priorities, namely; ensuring quality, safety, and efficiency of health care services and eliminating health disparities; engagement of patients and their families in matters to do with their health; improvement of care coordination; improvement of population and general public health and providing privacy as well as security for personal health information.</w:t>
      </w:r>
      <w:r w:rsidR="00D249E0">
        <w:rPr>
          <w:rFonts w:cs="Times New Roman"/>
          <w:szCs w:val="24"/>
          <w:shd w:val="clear" w:color="auto" w:fill="FFFFFF"/>
        </w:rPr>
        <w:t xml:space="preserve"> Meaningful use has three pillars which I will discuss in this paper, while examining measures and challenges and/or barriers experienced by healthcare facilities in implementing each stage. </w:t>
      </w:r>
    </w:p>
    <w:p w:rsidR="00326D83" w:rsidRPr="006A63A7" w:rsidRDefault="00D249E0" w:rsidP="00774D48">
      <w:pPr>
        <w:spacing w:after="0"/>
        <w:jc w:val="both"/>
        <w:rPr>
          <w:rFonts w:cs="Times New Roman"/>
          <w:b/>
          <w:szCs w:val="24"/>
          <w:shd w:val="clear" w:color="auto" w:fill="FFFFFF"/>
        </w:rPr>
      </w:pPr>
      <w:r w:rsidRPr="006A63A7">
        <w:rPr>
          <w:rFonts w:cs="Times New Roman"/>
          <w:b/>
          <w:szCs w:val="24"/>
          <w:shd w:val="clear" w:color="auto" w:fill="FFFFFF"/>
        </w:rPr>
        <w:t>Stages of Meaningful Use and their Measure</w:t>
      </w:r>
    </w:p>
    <w:p w:rsidR="00D249E0" w:rsidRPr="00242FF3" w:rsidRDefault="006A63A7" w:rsidP="00774D48">
      <w:pPr>
        <w:spacing w:after="0"/>
        <w:jc w:val="both"/>
        <w:rPr>
          <w:rFonts w:cs="Times New Roman"/>
          <w:b/>
          <w:szCs w:val="24"/>
          <w:shd w:val="clear" w:color="auto" w:fill="FFFFFF"/>
        </w:rPr>
      </w:pPr>
      <w:r w:rsidRPr="00242FF3">
        <w:rPr>
          <w:rFonts w:cs="Times New Roman"/>
          <w:b/>
          <w:szCs w:val="24"/>
          <w:shd w:val="clear" w:color="auto" w:fill="FFFFFF"/>
        </w:rPr>
        <w:t>Stage 1: Data Capture and Sharing</w:t>
      </w:r>
    </w:p>
    <w:p w:rsidR="00D249E0" w:rsidRDefault="006A63A7" w:rsidP="00774D48">
      <w:pPr>
        <w:spacing w:after="0"/>
        <w:ind w:firstLine="720"/>
        <w:jc w:val="both"/>
        <w:rPr>
          <w:rFonts w:cs="Times New Roman"/>
          <w:szCs w:val="24"/>
          <w:shd w:val="clear" w:color="auto" w:fill="FFFFFF"/>
        </w:rPr>
      </w:pPr>
      <w:r>
        <w:rPr>
          <w:rFonts w:cs="Times New Roman"/>
          <w:szCs w:val="24"/>
          <w:shd w:val="clear" w:color="auto" w:fill="FFFFFF"/>
        </w:rPr>
        <w:t xml:space="preserve">The stage focused on establishing a foundation </w:t>
      </w:r>
      <w:r w:rsidR="00242FF3">
        <w:rPr>
          <w:rFonts w:cs="Times New Roman"/>
          <w:szCs w:val="24"/>
          <w:shd w:val="clear" w:color="auto" w:fill="FFFFFF"/>
        </w:rPr>
        <w:t>of effective application</w:t>
      </w:r>
      <w:r w:rsidR="00165D4B">
        <w:rPr>
          <w:rFonts w:cs="Times New Roman"/>
          <w:szCs w:val="24"/>
          <w:shd w:val="clear" w:color="auto" w:fill="FFFFFF"/>
        </w:rPr>
        <w:t xml:space="preserve"> of EHRs in clinical practice</w:t>
      </w:r>
      <w:r w:rsidR="002D3126">
        <w:rPr>
          <w:rFonts w:cs="Times New Roman"/>
          <w:szCs w:val="24"/>
          <w:shd w:val="clear" w:color="auto" w:fill="FFFFFF"/>
        </w:rPr>
        <w:t xml:space="preserve"> (Stephanie, et al., 2012)</w:t>
      </w:r>
      <w:r w:rsidR="00165D4B">
        <w:rPr>
          <w:rFonts w:cs="Times New Roman"/>
          <w:szCs w:val="24"/>
          <w:shd w:val="clear" w:color="auto" w:fill="FFFFFF"/>
        </w:rPr>
        <w:t xml:space="preserve">. According to </w:t>
      </w:r>
      <w:proofErr w:type="spellStart"/>
      <w:r w:rsidR="00165D4B">
        <w:rPr>
          <w:rFonts w:cs="Times New Roman"/>
          <w:szCs w:val="24"/>
          <w:shd w:val="clear" w:color="auto" w:fill="FFFFFF"/>
        </w:rPr>
        <w:t>HealthIT</w:t>
      </w:r>
      <w:proofErr w:type="spellEnd"/>
      <w:r w:rsidR="00165D4B">
        <w:rPr>
          <w:rFonts w:cs="Times New Roman"/>
          <w:szCs w:val="24"/>
          <w:shd w:val="clear" w:color="auto" w:fill="FFFFFF"/>
        </w:rPr>
        <w:t>, e</w:t>
      </w:r>
      <w:r w:rsidR="00242FF3">
        <w:rPr>
          <w:rFonts w:cs="Times New Roman"/>
          <w:szCs w:val="24"/>
          <w:shd w:val="clear" w:color="auto" w:fill="FFFFFF"/>
        </w:rPr>
        <w:t xml:space="preserve">ligible professionals were required to go through 15 objective measures, and 5 chosen measures and do an electronic report on the quality measures provided. Among the 15 core objectives of stage 1 involved; maintaining active medical list, problem list of active and current diagnosis and medication allergy list, E-prescription, record demographics and providing patients with electronic health copy on their </w:t>
      </w:r>
      <w:r w:rsidR="00242FF3">
        <w:rPr>
          <w:rFonts w:cs="Times New Roman"/>
          <w:szCs w:val="24"/>
          <w:shd w:val="clear" w:color="auto" w:fill="FFFFFF"/>
        </w:rPr>
        <w:lastRenderedPageBreak/>
        <w:t>request among others.</w:t>
      </w:r>
      <w:r w:rsidR="00E92ACE">
        <w:rPr>
          <w:rFonts w:cs="Times New Roman"/>
          <w:szCs w:val="24"/>
          <w:shd w:val="clear" w:color="auto" w:fill="FFFFFF"/>
        </w:rPr>
        <w:t xml:space="preserve"> Menu objectives/</w:t>
      </w:r>
      <w:r w:rsidR="00774D48">
        <w:rPr>
          <w:rFonts w:cs="Times New Roman"/>
          <w:szCs w:val="24"/>
          <w:shd w:val="clear" w:color="auto" w:fill="FFFFFF"/>
        </w:rPr>
        <w:t>measures involved</w:t>
      </w:r>
      <w:r w:rsidR="00E92ACE">
        <w:rPr>
          <w:rFonts w:cs="Times New Roman"/>
          <w:szCs w:val="24"/>
          <w:shd w:val="clear" w:color="auto" w:fill="FFFFFF"/>
        </w:rPr>
        <w:t xml:space="preserve"> submission of immunization data to the registry electronically, submission of surveillance data to public health agencies, conducting drug formulary checks, incorporation of clinical laboratory test results and sending reminders to patients for preventing and follow-up care among others. </w:t>
      </w:r>
    </w:p>
    <w:p w:rsidR="00317CA4" w:rsidRDefault="00E92ACE" w:rsidP="00774D48">
      <w:pPr>
        <w:spacing w:after="0"/>
        <w:ind w:firstLine="720"/>
        <w:jc w:val="both"/>
        <w:rPr>
          <w:rFonts w:cs="Times New Roman"/>
          <w:szCs w:val="24"/>
          <w:shd w:val="clear" w:color="auto" w:fill="FFFFFF"/>
        </w:rPr>
      </w:pPr>
      <w:r>
        <w:rPr>
          <w:rFonts w:cs="Times New Roman"/>
          <w:szCs w:val="24"/>
          <w:shd w:val="clear" w:color="auto" w:fill="FFFFFF"/>
        </w:rPr>
        <w:t>Quality measures were divided into core, alternative core and menu. Core measures involved measuring and recording blood pressure, preventive care and screen and screening and follow-ups for adult weight. Alternative core measures involved examination of weight and counseling among children and young people, provision of preventive care and screening (immunization against influenza for patients above 50 years) and status on child immunization. Menu quality measures entailed management of diabetes, Ischemic vascular disease, IVD and control of high blood pressure</w:t>
      </w:r>
      <w:r w:rsidR="002D3126">
        <w:rPr>
          <w:rFonts w:cs="Times New Roman"/>
          <w:szCs w:val="24"/>
          <w:shd w:val="clear" w:color="auto" w:fill="FFFFFF"/>
        </w:rPr>
        <w:t xml:space="preserve"> (Stephanie, et al., 2012)</w:t>
      </w:r>
      <w:r>
        <w:rPr>
          <w:rFonts w:cs="Times New Roman"/>
          <w:szCs w:val="24"/>
          <w:shd w:val="clear" w:color="auto" w:fill="FFFFFF"/>
        </w:rPr>
        <w:t xml:space="preserve">. </w:t>
      </w:r>
    </w:p>
    <w:p w:rsidR="005574C4" w:rsidRDefault="00317CA4" w:rsidP="00774D48">
      <w:pPr>
        <w:spacing w:after="0"/>
        <w:ind w:firstLine="720"/>
        <w:jc w:val="both"/>
        <w:rPr>
          <w:rFonts w:cs="Times New Roman"/>
          <w:szCs w:val="24"/>
          <w:shd w:val="clear" w:color="auto" w:fill="FFFFFF"/>
        </w:rPr>
      </w:pPr>
      <w:r>
        <w:rPr>
          <w:rFonts w:cs="Times New Roman"/>
          <w:szCs w:val="24"/>
          <w:shd w:val="clear" w:color="auto" w:fill="FFFFFF"/>
        </w:rPr>
        <w:t xml:space="preserve">The first stage experienced different challenges and barriers. </w:t>
      </w:r>
      <w:r w:rsidR="005574C4">
        <w:rPr>
          <w:rFonts w:cs="Times New Roman"/>
          <w:szCs w:val="24"/>
          <w:shd w:val="clear" w:color="auto" w:fill="FFFFFF"/>
        </w:rPr>
        <w:t>A study conducted showed that about 43.1% of eligible professionals had the potential to comply with meaningful use criteria required of them</w:t>
      </w:r>
      <w:r w:rsidR="00A17BC0">
        <w:rPr>
          <w:rFonts w:cs="Times New Roman"/>
          <w:szCs w:val="24"/>
          <w:shd w:val="clear" w:color="auto" w:fill="FFFFFF"/>
        </w:rPr>
        <w:t xml:space="preserve"> (</w:t>
      </w:r>
      <w:proofErr w:type="spellStart"/>
      <w:r w:rsidR="00A17BC0">
        <w:t>Socey</w:t>
      </w:r>
      <w:proofErr w:type="spellEnd"/>
      <w:r w:rsidR="00A17BC0">
        <w:t xml:space="preserve"> et al., 2015)</w:t>
      </w:r>
      <w:r w:rsidR="005574C4">
        <w:rPr>
          <w:rFonts w:cs="Times New Roman"/>
          <w:szCs w:val="24"/>
          <w:shd w:val="clear" w:color="auto" w:fill="FFFFFF"/>
        </w:rPr>
        <w:t>. Meaningful use was highly expensive through purchase and installation of HER technology and revenue was lost through low productivity during implementation phase</w:t>
      </w:r>
      <w:r w:rsidR="00A17BC0">
        <w:rPr>
          <w:rFonts w:cs="Times New Roman"/>
          <w:szCs w:val="24"/>
          <w:shd w:val="clear" w:color="auto" w:fill="FFFFFF"/>
        </w:rPr>
        <w:t xml:space="preserve"> (</w:t>
      </w:r>
      <w:proofErr w:type="spellStart"/>
      <w:r w:rsidR="00A17BC0">
        <w:t>Buntin</w:t>
      </w:r>
      <w:proofErr w:type="spellEnd"/>
      <w:r w:rsidR="00A17BC0">
        <w:t xml:space="preserve"> et al., 2011)</w:t>
      </w:r>
      <w:r w:rsidR="005574C4">
        <w:rPr>
          <w:rFonts w:cs="Times New Roman"/>
          <w:szCs w:val="24"/>
          <w:shd w:val="clear" w:color="auto" w:fill="FFFFFF"/>
        </w:rPr>
        <w:t>. Surprisingly, in 2012, professionals still had questions on how to register, report, and attest meaningful use, triggering changes in attestation process</w:t>
      </w:r>
      <w:r w:rsidR="00A17BC0">
        <w:rPr>
          <w:rFonts w:cs="Times New Roman"/>
          <w:szCs w:val="24"/>
          <w:shd w:val="clear" w:color="auto" w:fill="FFFFFF"/>
        </w:rPr>
        <w:t xml:space="preserve"> (</w:t>
      </w:r>
      <w:proofErr w:type="spellStart"/>
      <w:r w:rsidR="00A17BC0">
        <w:t>Audet</w:t>
      </w:r>
      <w:proofErr w:type="spellEnd"/>
      <w:r w:rsidR="00A17BC0">
        <w:t xml:space="preserve">, Painter &amp; </w:t>
      </w:r>
      <w:proofErr w:type="spellStart"/>
      <w:r w:rsidR="00A17BC0">
        <w:t>Donelan</w:t>
      </w:r>
      <w:proofErr w:type="spellEnd"/>
      <w:r w:rsidR="00A17BC0">
        <w:t>, 2013)</w:t>
      </w:r>
      <w:r w:rsidR="005574C4">
        <w:rPr>
          <w:rFonts w:cs="Times New Roman"/>
          <w:szCs w:val="24"/>
          <w:shd w:val="clear" w:color="auto" w:fill="FFFFFF"/>
        </w:rPr>
        <w:t xml:space="preserve">. In addition, some objectives lack thresholds to facilitate their attestation for meaningful use.  </w:t>
      </w:r>
    </w:p>
    <w:p w:rsidR="00D24292" w:rsidRPr="00065B97" w:rsidRDefault="00D24292" w:rsidP="00774D48">
      <w:pPr>
        <w:spacing w:after="0"/>
        <w:jc w:val="both"/>
        <w:rPr>
          <w:rFonts w:cs="Times New Roman"/>
          <w:b/>
          <w:szCs w:val="24"/>
          <w:shd w:val="clear" w:color="auto" w:fill="FFFFFF"/>
        </w:rPr>
      </w:pPr>
      <w:r w:rsidRPr="00065B97">
        <w:rPr>
          <w:rFonts w:cs="Times New Roman"/>
          <w:b/>
          <w:szCs w:val="24"/>
          <w:shd w:val="clear" w:color="auto" w:fill="FFFFFF"/>
        </w:rPr>
        <w:t xml:space="preserve">Stage 2: </w:t>
      </w:r>
      <w:r w:rsidR="004726E4" w:rsidRPr="00065B97">
        <w:rPr>
          <w:rFonts w:cs="Times New Roman"/>
          <w:b/>
          <w:szCs w:val="24"/>
          <w:shd w:val="clear" w:color="auto" w:fill="FFFFFF"/>
        </w:rPr>
        <w:t>Advanced Clinical Processes</w:t>
      </w:r>
    </w:p>
    <w:p w:rsidR="006C42A6" w:rsidRDefault="00282413" w:rsidP="00774D48">
      <w:pPr>
        <w:spacing w:after="0"/>
        <w:ind w:firstLine="720"/>
        <w:jc w:val="both"/>
        <w:rPr>
          <w:rFonts w:cs="Times New Roman"/>
          <w:szCs w:val="24"/>
          <w:shd w:val="clear" w:color="auto" w:fill="FFFFFF"/>
        </w:rPr>
      </w:pPr>
      <w:r>
        <w:rPr>
          <w:rFonts w:cs="Times New Roman"/>
          <w:szCs w:val="24"/>
          <w:shd w:val="clear" w:color="auto" w:fill="FFFFFF"/>
        </w:rPr>
        <w:t>The stage commenced in 2014</w:t>
      </w:r>
      <w:r w:rsidR="00065B97">
        <w:rPr>
          <w:rFonts w:cs="Times New Roman"/>
          <w:szCs w:val="24"/>
          <w:shd w:val="clear" w:color="auto" w:fill="FFFFFF"/>
        </w:rPr>
        <w:t xml:space="preserve"> with an aim of broadening the application of EHR technology to exchange health data among healthcare providers. It featured expanded integration for prescriptions and laboratory results through technology and sharing care summaries for every </w:t>
      </w:r>
      <w:r w:rsidR="00065B97">
        <w:rPr>
          <w:rFonts w:cs="Times New Roman"/>
          <w:szCs w:val="24"/>
          <w:shd w:val="clear" w:color="auto" w:fill="FFFFFF"/>
        </w:rPr>
        <w:lastRenderedPageBreak/>
        <w:t>patient. This stage involves active participation of patients in achieving quality health care. Eligible professionals were required to meet 3 among 17 core objectives and 3 among 6 menu objectives. At the commencement of year 2014, every eligible professional was required to select and then report on 9 out of 64 eligible clinical quality measures. The measures were required to satisfy at least three out of six National Quality Strategy domains; as a representation of Department of Health and Human Services’ priorities to improve the quality of healthcare services.</w:t>
      </w:r>
      <w:r w:rsidR="006C42A6">
        <w:rPr>
          <w:rFonts w:cs="Times New Roman"/>
          <w:szCs w:val="24"/>
          <w:shd w:val="clear" w:color="auto" w:fill="FFFFFF"/>
        </w:rPr>
        <w:t xml:space="preserve"> </w:t>
      </w:r>
      <w:r w:rsidR="00065B97">
        <w:rPr>
          <w:rFonts w:cs="Times New Roman"/>
          <w:szCs w:val="24"/>
          <w:shd w:val="clear" w:color="auto" w:fill="FFFFFF"/>
        </w:rPr>
        <w:t>The six domains include</w:t>
      </w:r>
      <w:r w:rsidR="006C42A6">
        <w:rPr>
          <w:rFonts w:cs="Times New Roman"/>
          <w:szCs w:val="24"/>
          <w:shd w:val="clear" w:color="auto" w:fill="FFFFFF"/>
        </w:rPr>
        <w:t xml:space="preserve"> engaging patients and their families, ensuring patients’ safety, effective care coordination, population and public health, application of healthcare resources in an effective manner and efficient clinical processes. </w:t>
      </w:r>
    </w:p>
    <w:p w:rsidR="00E92ACE" w:rsidRDefault="006C42A6" w:rsidP="00774D48">
      <w:pPr>
        <w:spacing w:after="0"/>
        <w:ind w:firstLine="720"/>
        <w:jc w:val="both"/>
        <w:rPr>
          <w:rFonts w:cs="Times New Roman"/>
          <w:szCs w:val="24"/>
          <w:shd w:val="clear" w:color="auto" w:fill="FFFFFF"/>
        </w:rPr>
      </w:pPr>
      <w:r>
        <w:rPr>
          <w:rFonts w:cs="Times New Roman"/>
          <w:szCs w:val="24"/>
          <w:shd w:val="clear" w:color="auto" w:fill="FFFFFF"/>
        </w:rPr>
        <w:t xml:space="preserve">The stage provided exemptions incase a service provider was not in a position to implement this stage’s requirements, where it provided such a case to apply for hardship exemption. The exemption was granted under circumstances which were determined by CMS; and were to be submitted by July 1, 2014. Category for exemptions included insufficient infrastructure, new eligible professionals, unpredictable situations such as natural disaster, poor patient interaction, practice at multiple locations and EHR Vendor issues. </w:t>
      </w:r>
    </w:p>
    <w:p w:rsidR="00EC214B" w:rsidRDefault="00991A23" w:rsidP="00774D48">
      <w:pPr>
        <w:spacing w:after="0"/>
        <w:ind w:firstLine="720"/>
        <w:jc w:val="both"/>
        <w:rPr>
          <w:rFonts w:cs="Times New Roman"/>
          <w:szCs w:val="24"/>
          <w:shd w:val="clear" w:color="auto" w:fill="FFFFFF"/>
        </w:rPr>
      </w:pPr>
      <w:r>
        <w:rPr>
          <w:rFonts w:cs="Times New Roman"/>
          <w:szCs w:val="24"/>
          <w:shd w:val="clear" w:color="auto" w:fill="FFFFFF"/>
        </w:rPr>
        <w:t xml:space="preserve">Implementation of this stage experienced challenges such as disruption of work flow and a lot of time was taken by eligible professionals to be conversant with EHR technology. According to </w:t>
      </w:r>
      <w:r>
        <w:t>Stephanie et al., (2012), t</w:t>
      </w:r>
      <w:r>
        <w:rPr>
          <w:rFonts w:cs="Times New Roman"/>
          <w:szCs w:val="24"/>
          <w:shd w:val="clear" w:color="auto" w:fill="FFFFFF"/>
        </w:rPr>
        <w:t xml:space="preserve">he use of technology replaced paperwork, and yet, some tasks require paper complements. As a result, proper functionality was not provided. Additionally, feeding patients’ data through the internet is time consuming, and therefore, more time is wasted, which could have been used to care for more patients. As a result, routine is changed since professionals create time for data entry. </w:t>
      </w:r>
    </w:p>
    <w:p w:rsidR="00991A23" w:rsidRPr="00E0645C" w:rsidRDefault="00991A23" w:rsidP="00774D48">
      <w:pPr>
        <w:spacing w:after="0"/>
        <w:jc w:val="both"/>
        <w:rPr>
          <w:rFonts w:cs="Times New Roman"/>
          <w:b/>
          <w:szCs w:val="24"/>
          <w:shd w:val="clear" w:color="auto" w:fill="FFFFFF"/>
        </w:rPr>
      </w:pPr>
      <w:r w:rsidRPr="00E0645C">
        <w:rPr>
          <w:rFonts w:cs="Times New Roman"/>
          <w:b/>
          <w:szCs w:val="24"/>
          <w:shd w:val="clear" w:color="auto" w:fill="FFFFFF"/>
        </w:rPr>
        <w:t>Stage 3: Improved Outcomes</w:t>
      </w:r>
    </w:p>
    <w:p w:rsidR="00E76BD8" w:rsidRDefault="006B3D8F" w:rsidP="00774D48">
      <w:pPr>
        <w:spacing w:after="0"/>
        <w:ind w:firstLine="720"/>
        <w:jc w:val="both"/>
        <w:rPr>
          <w:rFonts w:cs="Times New Roman"/>
          <w:szCs w:val="24"/>
          <w:shd w:val="clear" w:color="auto" w:fill="FFFFFF"/>
        </w:rPr>
      </w:pPr>
      <w:r>
        <w:rPr>
          <w:rFonts w:cs="Times New Roman"/>
          <w:szCs w:val="24"/>
          <w:shd w:val="clear" w:color="auto" w:fill="FFFFFF"/>
        </w:rPr>
        <w:lastRenderedPageBreak/>
        <w:t xml:space="preserve">Stage three involves exchange of health data among healthcare providers on a given patient. </w:t>
      </w:r>
      <w:r w:rsidR="00E0645C">
        <w:rPr>
          <w:rFonts w:cs="Times New Roman"/>
          <w:szCs w:val="24"/>
          <w:shd w:val="clear" w:color="auto" w:fill="FFFFFF"/>
        </w:rPr>
        <w:t xml:space="preserve">Its objectives </w:t>
      </w:r>
      <w:r w:rsidR="00774D48">
        <w:rPr>
          <w:rFonts w:cs="Times New Roman"/>
          <w:szCs w:val="24"/>
          <w:shd w:val="clear" w:color="auto" w:fill="FFFFFF"/>
        </w:rPr>
        <w:t>address</w:t>
      </w:r>
      <w:r w:rsidR="00E0645C">
        <w:rPr>
          <w:rFonts w:cs="Times New Roman"/>
          <w:szCs w:val="24"/>
          <w:shd w:val="clear" w:color="auto" w:fill="FFFFFF"/>
        </w:rPr>
        <w:t xml:space="preserve"> 8 priorities, namely, protection of patient’s data, electronic prescriptions, clinical decision support, computerized entries, access of patient’s health data electronically, involving patients during health care provision, exchanging health information and reporting of clinical data to the registry. It is the responsibility of eligible professionals to report on the priorities and the strategies they are using to satisfy them. They will provide practical-based evidence on the extent of their achievement. Reporting was set to be annually through physical or electronic supporting documentation. The stage is set to end in 2021. </w:t>
      </w:r>
      <w:r w:rsidR="0044177E">
        <w:rPr>
          <w:rFonts w:cs="Times New Roman"/>
          <w:szCs w:val="24"/>
          <w:shd w:val="clear" w:color="auto" w:fill="FFFFFF"/>
        </w:rPr>
        <w:t xml:space="preserve">This stage is a reporting on how stage 1 and 2 were achieved and which strategies were used to inform on the best practices to be used in providing quality healthcare services. </w:t>
      </w:r>
      <w:r w:rsidR="00E0645C">
        <w:rPr>
          <w:rFonts w:cs="Times New Roman"/>
          <w:szCs w:val="24"/>
          <w:shd w:val="clear" w:color="auto" w:fill="FFFFFF"/>
        </w:rPr>
        <w:t xml:space="preserve">  </w:t>
      </w:r>
    </w:p>
    <w:p w:rsidR="00717BD2" w:rsidRDefault="00870582" w:rsidP="00774D48">
      <w:pPr>
        <w:spacing w:after="0"/>
        <w:ind w:firstLine="720"/>
        <w:jc w:val="both"/>
        <w:rPr>
          <w:rFonts w:cs="Times New Roman"/>
          <w:szCs w:val="24"/>
          <w:shd w:val="clear" w:color="auto" w:fill="FFFFFF"/>
        </w:rPr>
      </w:pPr>
      <w:r>
        <w:rPr>
          <w:rFonts w:cs="Times New Roman"/>
          <w:szCs w:val="24"/>
          <w:shd w:val="clear" w:color="auto" w:fill="FFFFFF"/>
        </w:rPr>
        <w:t>Barriers experienced in stage 1 and 2 are leading to difficulties in reporting on stage 3. Many EPs did not fully implement the previous stages due to lack of infrastructure and enough time due to expensive EHR technology. As a result, what is to be reported in this stage may not be substantial to inform on the best practices. Additionally, reporting on the outcomes to be measured will require high level skills to ensure that it is done correctly. Therefore, eligible professionals need to be updating their outcomes regularly to make it easy for them to compile their reports. This adds to their workloads making them feel overworked, which can reduce quality of work, and consequently efficiency of the program.</w:t>
      </w:r>
      <w:r w:rsidR="00C946AB">
        <w:rPr>
          <w:rFonts w:cs="Times New Roman"/>
          <w:szCs w:val="24"/>
          <w:shd w:val="clear" w:color="auto" w:fill="FFFFFF"/>
        </w:rPr>
        <w:t xml:space="preserve"> As Stephanie et al., (2012) noted in their reports, in case of breakdown of EHR </w:t>
      </w:r>
      <w:r w:rsidR="00774D48">
        <w:rPr>
          <w:rFonts w:cs="Times New Roman"/>
          <w:szCs w:val="24"/>
          <w:shd w:val="clear" w:color="auto" w:fill="FFFFFF"/>
        </w:rPr>
        <w:t>equipment</w:t>
      </w:r>
      <w:r w:rsidR="00C946AB">
        <w:rPr>
          <w:rFonts w:cs="Times New Roman"/>
          <w:szCs w:val="24"/>
          <w:shd w:val="clear" w:color="auto" w:fill="FFFFFF"/>
        </w:rPr>
        <w:t xml:space="preserve">, there will be delays in reporting since the machines are expensive to repair. Therefore, </w:t>
      </w:r>
      <w:r w:rsidR="00F87236">
        <w:rPr>
          <w:rFonts w:cs="Times New Roman"/>
          <w:szCs w:val="24"/>
          <w:shd w:val="clear" w:color="auto" w:fill="FFFFFF"/>
        </w:rPr>
        <w:t xml:space="preserve">incorporating paperwork will be imperative to complement the system in such situations. </w:t>
      </w:r>
      <w:r w:rsidR="00C946AB">
        <w:rPr>
          <w:rFonts w:cs="Times New Roman"/>
          <w:szCs w:val="24"/>
          <w:shd w:val="clear" w:color="auto" w:fill="FFFFFF"/>
        </w:rPr>
        <w:t xml:space="preserve">  </w:t>
      </w:r>
      <w:r>
        <w:rPr>
          <w:rFonts w:cs="Times New Roman"/>
          <w:szCs w:val="24"/>
          <w:shd w:val="clear" w:color="auto" w:fill="FFFFFF"/>
        </w:rPr>
        <w:t xml:space="preserve"> </w:t>
      </w:r>
      <w:r w:rsidR="00717BD2">
        <w:rPr>
          <w:rFonts w:cs="Times New Roman"/>
          <w:szCs w:val="24"/>
          <w:shd w:val="clear" w:color="auto" w:fill="FFFFFF"/>
        </w:rPr>
        <w:br w:type="page"/>
      </w:r>
    </w:p>
    <w:p w:rsidR="00396130" w:rsidRPr="00A17BC0" w:rsidRDefault="00717BD2" w:rsidP="00774D48">
      <w:pPr>
        <w:spacing w:after="0"/>
        <w:jc w:val="center"/>
        <w:rPr>
          <w:rFonts w:cs="Times New Roman"/>
          <w:b/>
          <w:szCs w:val="24"/>
          <w:shd w:val="clear" w:color="auto" w:fill="FFFFFF"/>
        </w:rPr>
      </w:pPr>
      <w:r w:rsidRPr="00A17BC0">
        <w:rPr>
          <w:rFonts w:cs="Times New Roman"/>
          <w:b/>
          <w:szCs w:val="24"/>
          <w:shd w:val="clear" w:color="auto" w:fill="FFFFFF"/>
        </w:rPr>
        <w:lastRenderedPageBreak/>
        <w:t>References</w:t>
      </w:r>
    </w:p>
    <w:p w:rsidR="00A17BC0" w:rsidRPr="00BF5A8B" w:rsidRDefault="00A17BC0" w:rsidP="00774D48">
      <w:pPr>
        <w:spacing w:after="0"/>
        <w:ind w:left="720" w:hanging="720"/>
      </w:pPr>
      <w:proofErr w:type="spellStart"/>
      <w:r>
        <w:t>Audet</w:t>
      </w:r>
      <w:proofErr w:type="spellEnd"/>
      <w:r>
        <w:t xml:space="preserve"> M., Painter M. &amp; </w:t>
      </w:r>
      <w:proofErr w:type="spellStart"/>
      <w:r>
        <w:t>Donelan</w:t>
      </w:r>
      <w:proofErr w:type="spellEnd"/>
      <w:r>
        <w:t xml:space="preserve"> K. (2013). </w:t>
      </w:r>
      <w:r w:rsidRPr="007A4F21">
        <w:rPr>
          <w:i/>
        </w:rPr>
        <w:t>Meeting meaningful use criteria and managing patient populations: a national survey of practicing physicians</w:t>
      </w:r>
      <w:r>
        <w:t xml:space="preserve">. Ann Intern Med. 158(11):791-799. doi:10.7326/0003- 4819-158-11-201306040-00003 </w:t>
      </w:r>
    </w:p>
    <w:p w:rsidR="00BF5A8B" w:rsidRDefault="00BF5A8B" w:rsidP="00774D48">
      <w:pPr>
        <w:spacing w:after="0"/>
        <w:ind w:left="720" w:hanging="720"/>
      </w:pPr>
      <w:proofErr w:type="spellStart"/>
      <w:r>
        <w:t>Buntin</w:t>
      </w:r>
      <w:proofErr w:type="spellEnd"/>
      <w:r>
        <w:t xml:space="preserve">, M. et al., (2011). </w:t>
      </w:r>
      <w:r w:rsidRPr="007A4F21">
        <w:rPr>
          <w:i/>
        </w:rPr>
        <w:t>The benefits of health information technology: a review of the recent literature shows predominantly positive results</w:t>
      </w:r>
      <w:r>
        <w:t xml:space="preserve">. Health </w:t>
      </w:r>
      <w:proofErr w:type="spellStart"/>
      <w:r>
        <w:t>Aff</w:t>
      </w:r>
      <w:proofErr w:type="spellEnd"/>
      <w:r>
        <w:t xml:space="preserve"> (Millwood). 3:464-471. doi:10.1377/hlthaff.2011.0178</w:t>
      </w:r>
    </w:p>
    <w:p w:rsidR="00165D4B" w:rsidRDefault="00165D4B" w:rsidP="00774D48">
      <w:pPr>
        <w:spacing w:after="0"/>
        <w:ind w:left="720" w:hanging="720"/>
      </w:pPr>
      <w:proofErr w:type="spellStart"/>
      <w:r>
        <w:t>HealthIT</w:t>
      </w:r>
      <w:proofErr w:type="spellEnd"/>
      <w:r>
        <w:t xml:space="preserve">. </w:t>
      </w:r>
      <w:r w:rsidRPr="00165D4B">
        <w:rPr>
          <w:i/>
        </w:rPr>
        <w:t>EHR Meaningful Use Certification: How to Attain Meaningful Use</w:t>
      </w:r>
      <w:r>
        <w:t xml:space="preserve">. Retrieved on February 28, 2020 from: </w:t>
      </w:r>
      <w:hyperlink r:id="rId7" w:history="1">
        <w:r w:rsidRPr="00B46371">
          <w:rPr>
            <w:rStyle w:val="Hyperlink"/>
          </w:rPr>
          <w:t>http://www.healthit.gov/providers-professionals/how-attainmeaningful-use</w:t>
        </w:r>
      </w:hyperlink>
      <w:r>
        <w:t xml:space="preserve"> </w:t>
      </w:r>
    </w:p>
    <w:p w:rsidR="00991A23" w:rsidRDefault="00991A23" w:rsidP="00774D48">
      <w:pPr>
        <w:spacing w:after="0"/>
        <w:ind w:left="720" w:hanging="720"/>
      </w:pPr>
      <w:r>
        <w:t xml:space="preserve">Stephanie, M. et al., (2012). </w:t>
      </w:r>
      <w:r w:rsidRPr="00991A23">
        <w:rPr>
          <w:i/>
        </w:rPr>
        <w:t>Barriers to Meaningful Use in Medicaid Analysis and Recommendations</w:t>
      </w:r>
      <w:r>
        <w:t>. RTI International.</w:t>
      </w:r>
    </w:p>
    <w:p w:rsidR="00A17BC0" w:rsidRDefault="00A17BC0" w:rsidP="00774D48">
      <w:pPr>
        <w:spacing w:after="0"/>
        <w:ind w:left="720" w:hanging="720"/>
      </w:pPr>
      <w:proofErr w:type="spellStart"/>
      <w:r>
        <w:t>Socey</w:t>
      </w:r>
      <w:proofErr w:type="spellEnd"/>
      <w:r>
        <w:t xml:space="preserve">, T. et al. (2015). </w:t>
      </w:r>
      <w:r w:rsidRPr="00BF5A8B">
        <w:rPr>
          <w:i/>
        </w:rPr>
        <w:t>Electronic health record systems and intent to apply for meaningful use incentives among office-based physician practices: United States, 2001-2011</w:t>
      </w:r>
      <w:r>
        <w:t xml:space="preserve">. NCHS Data Brief. PubMed PMID:22617322.  </w:t>
      </w:r>
    </w:p>
    <w:p w:rsidR="00A17BC0" w:rsidRDefault="00A17BC0" w:rsidP="00774D48">
      <w:pPr>
        <w:spacing w:after="0"/>
        <w:ind w:left="720" w:hanging="720"/>
      </w:pPr>
    </w:p>
    <w:p w:rsidR="00576D23" w:rsidRPr="00576D23" w:rsidRDefault="00576D23" w:rsidP="00774D48">
      <w:pPr>
        <w:spacing w:after="0"/>
        <w:rPr>
          <w:rFonts w:cs="Times New Roman"/>
          <w:szCs w:val="24"/>
        </w:rPr>
      </w:pPr>
    </w:p>
    <w:sectPr w:rsidR="00576D23" w:rsidRPr="00576D23" w:rsidSect="00C426B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411" w:rsidRDefault="006F4411" w:rsidP="00C426B6">
      <w:pPr>
        <w:spacing w:after="0" w:line="240" w:lineRule="auto"/>
      </w:pPr>
      <w:r>
        <w:separator/>
      </w:r>
    </w:p>
  </w:endnote>
  <w:endnote w:type="continuationSeparator" w:id="0">
    <w:p w:rsidR="006F4411" w:rsidRDefault="006F4411" w:rsidP="00C42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411" w:rsidRDefault="006F4411" w:rsidP="00C426B6">
      <w:pPr>
        <w:spacing w:after="0" w:line="240" w:lineRule="auto"/>
      </w:pPr>
      <w:r>
        <w:separator/>
      </w:r>
    </w:p>
  </w:footnote>
  <w:footnote w:type="continuationSeparator" w:id="0">
    <w:p w:rsidR="006F4411" w:rsidRDefault="006F4411" w:rsidP="00C426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45407"/>
      <w:docPartObj>
        <w:docPartGallery w:val="Page Numbers (Top of Page)"/>
        <w:docPartUnique/>
      </w:docPartObj>
    </w:sdtPr>
    <w:sdtEndPr/>
    <w:sdtContent>
      <w:p w:rsidR="00C426B6" w:rsidRDefault="006F4411">
        <w:pPr>
          <w:pStyle w:val="Header"/>
          <w:jc w:val="right"/>
        </w:pPr>
        <w:r>
          <w:fldChar w:fldCharType="begin"/>
        </w:r>
        <w:r>
          <w:instrText xml:space="preserve"> PAGE   \* MERGEFORMAT </w:instrText>
        </w:r>
        <w:r>
          <w:fldChar w:fldCharType="separate"/>
        </w:r>
        <w:r w:rsidR="00774D48">
          <w:rPr>
            <w:noProof/>
          </w:rPr>
          <w:t>6</w:t>
        </w:r>
        <w:r>
          <w:rPr>
            <w:noProof/>
          </w:rPr>
          <w:fldChar w:fldCharType="end"/>
        </w:r>
      </w:p>
    </w:sdtContent>
  </w:sdt>
  <w:p w:rsidR="00C426B6" w:rsidRDefault="00C426B6">
    <w:pPr>
      <w:pStyle w:val="Header"/>
    </w:pPr>
    <w:r>
      <w:t>ELECTRONIC HEALTH RECORDS INCENTIVE PROGRAMS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6B6" w:rsidRDefault="00C426B6" w:rsidP="00C426B6">
    <w:pPr>
      <w:pStyle w:val="Header"/>
    </w:pPr>
    <w:r>
      <w:t>Running Head: ELECTRONIC HEALTH RECORDS INCENTIVE PROGRAMS                      1</w:t>
    </w:r>
  </w:p>
  <w:p w:rsidR="00C426B6" w:rsidRDefault="00C426B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17BA2"/>
    <w:multiLevelType w:val="multilevel"/>
    <w:tmpl w:val="4E72D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983"/>
    <w:rsid w:val="00035A81"/>
    <w:rsid w:val="00065B97"/>
    <w:rsid w:val="000A30DD"/>
    <w:rsid w:val="00165D4B"/>
    <w:rsid w:val="00242FF3"/>
    <w:rsid w:val="00282413"/>
    <w:rsid w:val="002827AB"/>
    <w:rsid w:val="002D3126"/>
    <w:rsid w:val="00317CA4"/>
    <w:rsid w:val="00326D83"/>
    <w:rsid w:val="003434E2"/>
    <w:rsid w:val="00396130"/>
    <w:rsid w:val="003F7983"/>
    <w:rsid w:val="00414210"/>
    <w:rsid w:val="0044177E"/>
    <w:rsid w:val="004726E4"/>
    <w:rsid w:val="005574C4"/>
    <w:rsid w:val="00576D23"/>
    <w:rsid w:val="006A63A7"/>
    <w:rsid w:val="006B3D8F"/>
    <w:rsid w:val="006C42A6"/>
    <w:rsid w:val="006F4411"/>
    <w:rsid w:val="00717BD2"/>
    <w:rsid w:val="00774D48"/>
    <w:rsid w:val="007A4F21"/>
    <w:rsid w:val="00811665"/>
    <w:rsid w:val="00861AB8"/>
    <w:rsid w:val="00870582"/>
    <w:rsid w:val="00991A23"/>
    <w:rsid w:val="00A17BC0"/>
    <w:rsid w:val="00BF5A8B"/>
    <w:rsid w:val="00C426B6"/>
    <w:rsid w:val="00C946AB"/>
    <w:rsid w:val="00D24292"/>
    <w:rsid w:val="00D249E0"/>
    <w:rsid w:val="00D25808"/>
    <w:rsid w:val="00E0645C"/>
    <w:rsid w:val="00E76BD8"/>
    <w:rsid w:val="00E92ACE"/>
    <w:rsid w:val="00EC214B"/>
    <w:rsid w:val="00F87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CC497"/>
  <w15:docId w15:val="{2EFC1D62-22C7-4A7E-8D74-822F58DA5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26D83"/>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165D4B"/>
    <w:rPr>
      <w:color w:val="0000FF" w:themeColor="hyperlink"/>
      <w:u w:val="single"/>
    </w:rPr>
  </w:style>
  <w:style w:type="paragraph" w:styleId="Header">
    <w:name w:val="header"/>
    <w:basedOn w:val="Normal"/>
    <w:link w:val="HeaderChar"/>
    <w:uiPriority w:val="99"/>
    <w:unhideWhenUsed/>
    <w:rsid w:val="00C426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6B6"/>
  </w:style>
  <w:style w:type="paragraph" w:styleId="Footer">
    <w:name w:val="footer"/>
    <w:basedOn w:val="Normal"/>
    <w:link w:val="FooterChar"/>
    <w:uiPriority w:val="99"/>
    <w:semiHidden/>
    <w:unhideWhenUsed/>
    <w:rsid w:val="00C426B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42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032339">
      <w:bodyDiv w:val="1"/>
      <w:marLeft w:val="0"/>
      <w:marRight w:val="0"/>
      <w:marTop w:val="0"/>
      <w:marBottom w:val="0"/>
      <w:divBdr>
        <w:top w:val="none" w:sz="0" w:space="0" w:color="auto"/>
        <w:left w:val="none" w:sz="0" w:space="0" w:color="auto"/>
        <w:bottom w:val="none" w:sz="0" w:space="0" w:color="auto"/>
        <w:right w:val="none" w:sz="0" w:space="0" w:color="auto"/>
      </w:divBdr>
    </w:div>
    <w:div w:id="565335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healthit.gov/providers-professionals/how-attainmeaningful-u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1323</Words>
  <Characters>7544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2020-02-29T06:23:00Z</dcterms:created>
  <dcterms:modified xsi:type="dcterms:W3CDTF">2020-02-29T06:23:00Z</dcterms:modified>
</cp:coreProperties>
</file>